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050" w14:textId="77777777" w:rsidR="00E94D61" w:rsidRDefault="006E3957" w:rsidP="00E94D61">
      <w:pPr>
        <w:spacing w:after="0" w:line="360" w:lineRule="auto"/>
        <w:ind w:left="709"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D6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организации обучения в группе (из опыта работы мастера </w:t>
      </w:r>
    </w:p>
    <w:p w14:paraId="67BE537D" w14:textId="1A58702E" w:rsidR="006E3957" w:rsidRPr="00E94D61" w:rsidRDefault="006E3957" w:rsidP="00E94D61">
      <w:pPr>
        <w:spacing w:after="0" w:line="360" w:lineRule="auto"/>
        <w:ind w:left="709"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D61">
        <w:rPr>
          <w:rFonts w:ascii="Times New Roman" w:hAnsi="Times New Roman" w:cs="Times New Roman"/>
          <w:b/>
          <w:bCs/>
          <w:sz w:val="24"/>
          <w:szCs w:val="24"/>
        </w:rPr>
        <w:t>производственного обучения)</w:t>
      </w:r>
    </w:p>
    <w:p w14:paraId="3989B054" w14:textId="77777777" w:rsidR="00E94D61" w:rsidRPr="00E94D61" w:rsidRDefault="00E94D61" w:rsidP="00E94D61">
      <w:pPr>
        <w:spacing w:after="0" w:line="360" w:lineRule="auto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  <w:r w:rsidRPr="00E94D61">
        <w:rPr>
          <w:rFonts w:ascii="Times New Roman" w:hAnsi="Times New Roman" w:cs="Times New Roman"/>
          <w:sz w:val="24"/>
          <w:szCs w:val="24"/>
        </w:rPr>
        <w:t>Селезнева Дмитрия Сергеевича</w:t>
      </w:r>
    </w:p>
    <w:p w14:paraId="723E46E0" w14:textId="77777777" w:rsidR="00E94D61" w:rsidRPr="00E94D61" w:rsidRDefault="00E94D61" w:rsidP="00E94D61">
      <w:pPr>
        <w:spacing w:after="0" w:line="360" w:lineRule="auto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  <w:r w:rsidRPr="00E94D61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</w:p>
    <w:p w14:paraId="5A3200B3" w14:textId="77777777" w:rsidR="00E94D61" w:rsidRPr="00E94D61" w:rsidRDefault="00E94D61" w:rsidP="00E94D61">
      <w:pPr>
        <w:spacing w:after="0" w:line="360" w:lineRule="auto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4D6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94D61">
        <w:rPr>
          <w:rFonts w:ascii="Times New Roman" w:hAnsi="Times New Roman" w:cs="Times New Roman"/>
          <w:sz w:val="24"/>
          <w:szCs w:val="24"/>
        </w:rPr>
        <w:t xml:space="preserve"> ПОУ «Обуховское училище №4»</w:t>
      </w:r>
    </w:p>
    <w:p w14:paraId="5B4C3588" w14:textId="4B51C0A6" w:rsidR="00E94D61" w:rsidRDefault="00E94D61" w:rsidP="00E94D61">
      <w:pPr>
        <w:spacing w:after="0" w:line="360" w:lineRule="auto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  <w:r w:rsidRPr="00E94D61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14:paraId="59D3CCAB" w14:textId="2FD69C64" w:rsidR="00A255DE" w:rsidRDefault="00E94D61" w:rsidP="00A255DE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5DE">
        <w:rPr>
          <w:rFonts w:ascii="Times New Roman" w:hAnsi="Times New Roman" w:cs="Times New Roman"/>
          <w:sz w:val="24"/>
          <w:szCs w:val="24"/>
        </w:rPr>
        <w:t xml:space="preserve">      </w:t>
      </w:r>
      <w:r w:rsidR="00A255DE" w:rsidRPr="00A255DE">
        <w:rPr>
          <w:rFonts w:ascii="Times New Roman" w:hAnsi="Times New Roman" w:cs="Times New Roman"/>
          <w:sz w:val="24"/>
          <w:szCs w:val="24"/>
        </w:rPr>
        <w:t xml:space="preserve">Личностное развитие человека зависит от его индивидуальных особенностей. </w:t>
      </w:r>
      <w:r w:rsidR="00A255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5DE" w:rsidRPr="00A255DE">
        <w:rPr>
          <w:rFonts w:ascii="Times New Roman" w:hAnsi="Times New Roman" w:cs="Times New Roman"/>
          <w:sz w:val="24"/>
          <w:szCs w:val="24"/>
        </w:rPr>
        <w:t xml:space="preserve">С ними связан характер деятельности человека, особенности мышления, круг интересов и запросов, а также его поведение в социуме. Именно поэтому индивидуальные особенности необходимо учитывать в процессе обучения и воспитания. Кроме того, каждому возрасту свойственны определённые особенности в развитии. Известно, что развитие памяти и мыслительных способностей наиболее активно происходит в детском и подростковом возрасте. Если в этот период использовать данные особенности не в полной мере, то позднее будет сложно наверстать упущенное. Вместе с тем, попытки слишком забегать вперёд, не учитывая при этом возрастные и индивидуальные особенности обучающегося, могут не дать ожидаемого педагогом эффекта.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8030AF" w14:textId="216F1733" w:rsidR="00443142" w:rsidRPr="00E94D61" w:rsidRDefault="00A255DE" w:rsidP="00A255DE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Опыт работы мастера производственного обучения позволяет мне выделить следующие технологии организации обучения в группе:</w:t>
      </w:r>
    </w:p>
    <w:p w14:paraId="5FA4B6D6" w14:textId="487E2A73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1. Постановка целей и задач: на начальном этапе обучения необходимо определить конкретные цели и задачи, которые должны быть достигнуты группой. Это может быть освоение определенного навыка или достижение определенной компетенции.</w:t>
      </w:r>
    </w:p>
    <w:p w14:paraId="22C6922A" w14:textId="746C5C59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2. Групповая работа: активное участие каждого члена группы в обучении. Важно, чтобы каждый участник группы мог внести свой вклад, делиться своим опытом и задавать вопросы.</w:t>
      </w:r>
    </w:p>
    <w:p w14:paraId="442FDE47" w14:textId="48B088C0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3. Индивидуальные и групповые задания: комбинация индивидуальных и групповых заданий позволяет участникам обучения работать самостоятельно, но в то же время обмениваться опытом и знаниями с другими участниками.</w:t>
      </w:r>
    </w:p>
    <w:p w14:paraId="7B6F3589" w14:textId="1BD5C194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4. Использование современных технологий: активное использование интерактивных технологий в обучении позволяет сделать процесс обучения более интересным и эффективным. Это может быть использование электронных учебников, видеоуроков, онлайн-тестов и других технологий.</w:t>
      </w:r>
    </w:p>
    <w:p w14:paraId="0100FD04" w14:textId="79F707D9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5. Постоянный мониторинг и обратная связь: важно постоянно отслеживать прогресс участников и давать им обратную связь. Это позволяет выявить проблемные моменты и внести коррективы в процесс обучения.</w:t>
      </w:r>
    </w:p>
    <w:p w14:paraId="3118EEE9" w14:textId="62AB6970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6. Обмен опытом: стимулирование обмена опытом между участниками группы позволяет получить разные точки зрения и подходы к решению задач.</w:t>
      </w:r>
    </w:p>
    <w:p w14:paraId="15D0EBB4" w14:textId="4052D7A8" w:rsidR="00443142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7. Рефлексия: по окончанию обучения важно провести рефлексию, чтобы проанализировать достигнутые результаты и определить области, требующие дальнейшего развития.</w:t>
      </w:r>
    </w:p>
    <w:p w14:paraId="005B0F35" w14:textId="78A50084" w:rsidR="00663EA8" w:rsidRPr="00E94D61" w:rsidRDefault="00E94D61" w:rsidP="00E94D61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142" w:rsidRPr="00E94D61">
        <w:rPr>
          <w:rFonts w:ascii="Times New Roman" w:hAnsi="Times New Roman" w:cs="Times New Roman"/>
          <w:sz w:val="24"/>
          <w:szCs w:val="24"/>
        </w:rPr>
        <w:t>Эти технологии помогут организовать эффективное и интересное обучение в группе, позволяя каждому участнику достичь поставленных целей и достигнуть успеха.</w:t>
      </w:r>
    </w:p>
    <w:sectPr w:rsidR="00663EA8" w:rsidRPr="00E94D61" w:rsidSect="00E9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42"/>
    <w:rsid w:val="00443142"/>
    <w:rsid w:val="00663EA8"/>
    <w:rsid w:val="006E3957"/>
    <w:rsid w:val="00A255DE"/>
    <w:rsid w:val="00E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E3F"/>
  <w15:chartTrackingRefBased/>
  <w15:docId w15:val="{6CA72619-0BC3-4A03-A86E-68D7A334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дмитрий селезнев</cp:lastModifiedBy>
  <cp:revision>5</cp:revision>
  <dcterms:created xsi:type="dcterms:W3CDTF">2023-10-14T11:15:00Z</dcterms:created>
  <dcterms:modified xsi:type="dcterms:W3CDTF">2023-10-15T11:42:00Z</dcterms:modified>
</cp:coreProperties>
</file>